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3D" w:rsidRPr="00667900" w:rsidRDefault="009D783D" w:rsidP="009D783D">
      <w:pPr>
        <w:jc w:val="center"/>
        <w:rPr>
          <w:rFonts w:asciiTheme="minorHAnsi" w:hAnsiTheme="minorHAnsi" w:cs="Arial"/>
          <w:sz w:val="28"/>
          <w:szCs w:val="28"/>
        </w:rPr>
      </w:pPr>
      <w:bookmarkStart w:id="0" w:name="_GoBack"/>
      <w:bookmarkEnd w:id="0"/>
      <w:r>
        <w:rPr>
          <w:rFonts w:asciiTheme="minorHAnsi" w:hAnsiTheme="minorHAnsi" w:cs="Arial"/>
          <w:sz w:val="28"/>
          <w:szCs w:val="28"/>
        </w:rPr>
        <w:t xml:space="preserve">General Education Committee Meeting Minutes </w:t>
      </w:r>
    </w:p>
    <w:p w:rsidR="009D783D" w:rsidRPr="00667900" w:rsidRDefault="003951B7" w:rsidP="009D783D">
      <w:pPr>
        <w:jc w:val="center"/>
        <w:rPr>
          <w:rFonts w:asciiTheme="minorHAnsi" w:hAnsiTheme="minorHAnsi" w:cs="Arial"/>
          <w:sz w:val="28"/>
          <w:szCs w:val="28"/>
        </w:rPr>
      </w:pPr>
      <w:r>
        <w:rPr>
          <w:rFonts w:asciiTheme="minorHAnsi" w:hAnsiTheme="minorHAnsi" w:cs="Arial"/>
          <w:sz w:val="28"/>
          <w:szCs w:val="28"/>
        </w:rPr>
        <w:t>March 11</w:t>
      </w:r>
      <w:r w:rsidR="009D783D">
        <w:rPr>
          <w:rFonts w:asciiTheme="minorHAnsi" w:hAnsiTheme="minorHAnsi" w:cs="Arial"/>
          <w:sz w:val="28"/>
          <w:szCs w:val="28"/>
        </w:rPr>
        <w:t>, 2021</w:t>
      </w:r>
    </w:p>
    <w:p w:rsidR="009D783D" w:rsidRPr="00DB1F95" w:rsidRDefault="009D783D" w:rsidP="009D783D">
      <w:pPr>
        <w:jc w:val="center"/>
        <w:rPr>
          <w:rFonts w:ascii="Arial" w:hAnsi="Arial" w:cs="Arial"/>
          <w:sz w:val="20"/>
          <w:szCs w:val="20"/>
        </w:rPr>
      </w:pPr>
      <w:r>
        <w:rPr>
          <w:rFonts w:ascii="Arial" w:hAnsi="Arial" w:cs="Arial"/>
          <w:sz w:val="20"/>
          <w:szCs w:val="20"/>
        </w:rPr>
        <w:t xml:space="preserve"> </w:t>
      </w:r>
    </w:p>
    <w:p w:rsidR="009D783D" w:rsidRPr="005A4372" w:rsidRDefault="009D783D" w:rsidP="009D783D">
      <w:pPr>
        <w:tabs>
          <w:tab w:val="left" w:pos="1800"/>
        </w:tabs>
        <w:ind w:left="-180"/>
        <w:rPr>
          <w:rFonts w:ascii="Calibri" w:hAnsi="Calibri" w:cs="Arial"/>
          <w:sz w:val="22"/>
          <w:szCs w:val="22"/>
        </w:rPr>
      </w:pPr>
      <w:r>
        <w:rPr>
          <w:rFonts w:ascii="Calibri" w:hAnsi="Calibri" w:cs="Arial"/>
          <w:sz w:val="22"/>
          <w:szCs w:val="22"/>
          <w:u w:val="single"/>
        </w:rPr>
        <w:t>M</w:t>
      </w:r>
      <w:r w:rsidRPr="002419CB">
        <w:rPr>
          <w:rFonts w:ascii="Calibri" w:hAnsi="Calibri" w:cs="Arial"/>
          <w:sz w:val="22"/>
          <w:szCs w:val="22"/>
          <w:u w:val="single"/>
        </w:rPr>
        <w:t xml:space="preserve">embers </w:t>
      </w:r>
      <w:r w:rsidRPr="00C93DBA">
        <w:rPr>
          <w:rFonts w:ascii="Calibri" w:hAnsi="Calibri" w:cs="Arial"/>
          <w:sz w:val="22"/>
          <w:szCs w:val="22"/>
          <w:u w:val="single"/>
        </w:rPr>
        <w:t>Present</w:t>
      </w:r>
      <w:r w:rsidRPr="00C93DBA">
        <w:rPr>
          <w:rFonts w:ascii="Calibri" w:hAnsi="Calibri" w:cs="Arial"/>
          <w:sz w:val="22"/>
          <w:szCs w:val="22"/>
        </w:rPr>
        <w:t xml:space="preserve">: </w:t>
      </w:r>
      <w:r>
        <w:rPr>
          <w:rFonts w:ascii="Calibri" w:hAnsi="Calibri" w:cs="Arial"/>
          <w:sz w:val="22"/>
          <w:szCs w:val="22"/>
        </w:rPr>
        <w:t>Nancy Diller,  Carol Van Der Karr, Lauren Delaubell, Daniel Radus, Douglas Armstead, Garrett Otto, Gregory Ketcham, Eunyoung Jung, Mecke Nagel, Ryan Fiddler, Stephen Cunningham</w:t>
      </w:r>
    </w:p>
    <w:p w:rsidR="009D783D" w:rsidRPr="00477286" w:rsidRDefault="009D783D" w:rsidP="009D783D">
      <w:pPr>
        <w:tabs>
          <w:tab w:val="left" w:pos="1800"/>
        </w:tabs>
        <w:ind w:left="-180"/>
        <w:rPr>
          <w:rFonts w:ascii="Calibri" w:hAnsi="Calibri" w:cs="Arial"/>
          <w:sz w:val="12"/>
          <w:szCs w:val="12"/>
          <w:u w:val="single"/>
        </w:rPr>
      </w:pPr>
    </w:p>
    <w:p w:rsidR="009D783D" w:rsidRPr="00C93DBA" w:rsidRDefault="009D783D" w:rsidP="009D783D">
      <w:pPr>
        <w:tabs>
          <w:tab w:val="left" w:pos="1800"/>
        </w:tabs>
        <w:ind w:left="-180"/>
        <w:rPr>
          <w:rFonts w:ascii="Calibri" w:hAnsi="Calibri" w:cs="Arial"/>
          <w:sz w:val="22"/>
          <w:szCs w:val="22"/>
        </w:rPr>
      </w:pPr>
      <w:r w:rsidRPr="00C93DBA">
        <w:rPr>
          <w:rFonts w:ascii="Calibri" w:hAnsi="Calibri" w:cs="Arial"/>
          <w:sz w:val="22"/>
          <w:szCs w:val="22"/>
          <w:u w:val="single"/>
        </w:rPr>
        <w:t xml:space="preserve">Members </w:t>
      </w:r>
      <w:proofErr w:type="gramStart"/>
      <w:r w:rsidRPr="00C93DBA">
        <w:rPr>
          <w:rFonts w:ascii="Calibri" w:hAnsi="Calibri" w:cs="Arial"/>
          <w:sz w:val="22"/>
          <w:szCs w:val="22"/>
          <w:u w:val="single"/>
        </w:rPr>
        <w:t>Absent :</w:t>
      </w:r>
      <w:proofErr w:type="gramEnd"/>
      <w:r w:rsidRPr="00C93DBA">
        <w:rPr>
          <w:rFonts w:ascii="Calibri" w:hAnsi="Calibri" w:cs="Arial"/>
          <w:sz w:val="22"/>
          <w:szCs w:val="22"/>
        </w:rPr>
        <w:t xml:space="preserve"> Daniel </w:t>
      </w:r>
      <w:proofErr w:type="spellStart"/>
      <w:r w:rsidRPr="00C93DBA">
        <w:rPr>
          <w:rFonts w:ascii="Calibri" w:hAnsi="Calibri" w:cs="Arial"/>
          <w:sz w:val="22"/>
          <w:szCs w:val="22"/>
        </w:rPr>
        <w:t>Reischer</w:t>
      </w:r>
      <w:proofErr w:type="spellEnd"/>
      <w:r>
        <w:rPr>
          <w:rFonts w:ascii="Calibri" w:hAnsi="Calibri" w:cs="Arial"/>
          <w:sz w:val="22"/>
          <w:szCs w:val="22"/>
        </w:rPr>
        <w:t>, Bruce Mattingly</w:t>
      </w:r>
    </w:p>
    <w:p w:rsidR="009D783D" w:rsidRPr="00C93DBA" w:rsidRDefault="009D783D" w:rsidP="009D783D">
      <w:pPr>
        <w:tabs>
          <w:tab w:val="left" w:pos="1800"/>
        </w:tabs>
        <w:ind w:left="-180"/>
        <w:rPr>
          <w:rFonts w:ascii="Calibri" w:hAnsi="Calibri" w:cs="Arial"/>
          <w:sz w:val="22"/>
          <w:szCs w:val="22"/>
        </w:rPr>
      </w:pP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3369"/>
        <w:gridCol w:w="6968"/>
        <w:gridCol w:w="3727"/>
      </w:tblGrid>
      <w:tr w:rsidR="009D783D" w:rsidRPr="00783B86" w:rsidTr="00B0426A">
        <w:trPr>
          <w:trHeight w:val="430"/>
        </w:trPr>
        <w:tc>
          <w:tcPr>
            <w:tcW w:w="3369" w:type="dxa"/>
            <w:tcBorders>
              <w:top w:val="single" w:sz="8" w:space="0" w:color="FFFFFF"/>
              <w:left w:val="single" w:sz="8" w:space="0" w:color="FFFFFF"/>
              <w:bottom w:val="single" w:sz="24" w:space="0" w:color="FFFFFF"/>
              <w:right w:val="single" w:sz="8" w:space="0" w:color="FFFFFF"/>
            </w:tcBorders>
            <w:shd w:val="clear" w:color="auto" w:fill="7B7B7B" w:themeFill="accent3" w:themeFillShade="BF"/>
          </w:tcPr>
          <w:p w:rsidR="009D783D" w:rsidRPr="00AD335B" w:rsidRDefault="009D783D" w:rsidP="00B0426A">
            <w:pPr>
              <w:tabs>
                <w:tab w:val="left" w:pos="360"/>
              </w:tabs>
              <w:ind w:left="360" w:hanging="360"/>
              <w:rPr>
                <w:rFonts w:asciiTheme="minorHAnsi" w:hAnsiTheme="minorHAnsi" w:cstheme="minorHAnsi"/>
                <w:b/>
                <w:bCs/>
                <w:color w:val="FFFFFF"/>
              </w:rPr>
            </w:pPr>
            <w:r w:rsidRPr="00AD335B">
              <w:rPr>
                <w:rFonts w:asciiTheme="minorHAnsi" w:hAnsiTheme="minorHAnsi" w:cstheme="minorHAnsi"/>
                <w:b/>
                <w:bCs/>
                <w:color w:val="FFFFFF"/>
              </w:rPr>
              <w:t>Topic</w:t>
            </w:r>
          </w:p>
        </w:tc>
        <w:tc>
          <w:tcPr>
            <w:tcW w:w="6968" w:type="dxa"/>
            <w:tcBorders>
              <w:top w:val="single" w:sz="8" w:space="0" w:color="FFFFFF"/>
              <w:left w:val="single" w:sz="8" w:space="0" w:color="FFFFFF"/>
              <w:bottom w:val="single" w:sz="24" w:space="0" w:color="FFFFFF"/>
              <w:right w:val="single" w:sz="8" w:space="0" w:color="FFFFFF"/>
            </w:tcBorders>
            <w:shd w:val="clear" w:color="auto" w:fill="7B7B7B" w:themeFill="accent3" w:themeFillShade="BF"/>
          </w:tcPr>
          <w:p w:rsidR="009D783D" w:rsidRPr="00AD335B" w:rsidRDefault="009D783D" w:rsidP="00B0426A">
            <w:pPr>
              <w:rPr>
                <w:rFonts w:asciiTheme="minorHAnsi" w:hAnsiTheme="minorHAnsi" w:cstheme="minorHAnsi"/>
                <w:b/>
                <w:bCs/>
                <w:color w:val="FFFFFF"/>
              </w:rPr>
            </w:pPr>
            <w:r w:rsidRPr="00AD335B">
              <w:rPr>
                <w:rFonts w:asciiTheme="minorHAnsi" w:hAnsiTheme="minorHAnsi" w:cstheme="minorHAnsi"/>
                <w:b/>
                <w:bCs/>
                <w:color w:val="FFFFFF"/>
              </w:rPr>
              <w:t>Comments</w:t>
            </w:r>
          </w:p>
        </w:tc>
        <w:tc>
          <w:tcPr>
            <w:tcW w:w="3727" w:type="dxa"/>
            <w:tcBorders>
              <w:top w:val="single" w:sz="8" w:space="0" w:color="FFFFFF"/>
              <w:left w:val="single" w:sz="8" w:space="0" w:color="FFFFFF"/>
              <w:bottom w:val="single" w:sz="24" w:space="0" w:color="FFFFFF"/>
              <w:right w:val="single" w:sz="8" w:space="0" w:color="FFFFFF"/>
            </w:tcBorders>
            <w:shd w:val="clear" w:color="auto" w:fill="7B7B7B" w:themeFill="accent3" w:themeFillShade="BF"/>
          </w:tcPr>
          <w:p w:rsidR="009D783D" w:rsidRPr="00AD335B" w:rsidRDefault="009D783D" w:rsidP="00B0426A">
            <w:pPr>
              <w:rPr>
                <w:rFonts w:asciiTheme="minorHAnsi" w:hAnsiTheme="minorHAnsi" w:cstheme="minorHAnsi"/>
                <w:b/>
                <w:bCs/>
                <w:color w:val="FFFFFF"/>
              </w:rPr>
            </w:pPr>
            <w:r w:rsidRPr="00AD335B">
              <w:rPr>
                <w:rFonts w:asciiTheme="minorHAnsi" w:hAnsiTheme="minorHAnsi" w:cstheme="minorHAnsi"/>
                <w:b/>
                <w:bCs/>
                <w:color w:val="FFFFFF"/>
              </w:rPr>
              <w:t>Action</w:t>
            </w:r>
          </w:p>
        </w:tc>
      </w:tr>
      <w:tr w:rsidR="009D783D" w:rsidRPr="00506C33" w:rsidTr="00B0426A">
        <w:trPr>
          <w:trHeight w:val="432"/>
        </w:trPr>
        <w:tc>
          <w:tcPr>
            <w:tcW w:w="3369" w:type="dxa"/>
            <w:tcBorders>
              <w:top w:val="single" w:sz="24" w:space="0" w:color="FFFFFF"/>
              <w:bottom w:val="single" w:sz="6" w:space="0" w:color="FFFFFF"/>
            </w:tcBorders>
            <w:shd w:val="clear" w:color="auto" w:fill="EDEDED" w:themeFill="accent3" w:themeFillTint="33"/>
          </w:tcPr>
          <w:p w:rsidR="009D783D" w:rsidRPr="005A5FEF" w:rsidRDefault="009D783D" w:rsidP="00B0426A">
            <w:pPr>
              <w:tabs>
                <w:tab w:val="left" w:pos="360"/>
              </w:tabs>
              <w:ind w:left="360" w:hanging="360"/>
              <w:rPr>
                <w:rFonts w:asciiTheme="minorHAnsi" w:hAnsiTheme="minorHAnsi"/>
                <w:b/>
                <w:sz w:val="22"/>
                <w:szCs w:val="22"/>
              </w:rPr>
            </w:pPr>
            <w:r w:rsidRPr="005A5FEF">
              <w:rPr>
                <w:rFonts w:asciiTheme="minorHAnsi" w:hAnsiTheme="minorHAnsi"/>
                <w:b/>
                <w:sz w:val="22"/>
                <w:szCs w:val="22"/>
              </w:rPr>
              <w:t>Approval of Minutes</w:t>
            </w:r>
          </w:p>
        </w:tc>
        <w:tc>
          <w:tcPr>
            <w:tcW w:w="6968" w:type="dxa"/>
            <w:tcBorders>
              <w:top w:val="single" w:sz="24" w:space="0" w:color="FFFFFF"/>
              <w:bottom w:val="single" w:sz="6" w:space="0" w:color="FFFFFF"/>
            </w:tcBorders>
            <w:shd w:val="clear" w:color="auto" w:fill="EDEDED" w:themeFill="accent3" w:themeFillTint="33"/>
          </w:tcPr>
          <w:p w:rsidR="009D783D" w:rsidRPr="005A5FEF" w:rsidRDefault="009D783D" w:rsidP="00B0426A">
            <w:pPr>
              <w:rPr>
                <w:rFonts w:asciiTheme="minorHAnsi" w:hAnsiTheme="minorHAnsi"/>
                <w:sz w:val="22"/>
                <w:szCs w:val="22"/>
              </w:rPr>
            </w:pPr>
            <w:r w:rsidRPr="005A5FEF">
              <w:rPr>
                <w:rFonts w:asciiTheme="minorHAnsi" w:hAnsiTheme="minorHAnsi"/>
                <w:sz w:val="22"/>
                <w:szCs w:val="22"/>
              </w:rPr>
              <w:t>Approved</w:t>
            </w:r>
          </w:p>
        </w:tc>
        <w:tc>
          <w:tcPr>
            <w:tcW w:w="3727" w:type="dxa"/>
            <w:tcBorders>
              <w:top w:val="single" w:sz="24" w:space="0" w:color="FFFFFF"/>
              <w:bottom w:val="single" w:sz="6" w:space="0" w:color="FFFFFF"/>
            </w:tcBorders>
            <w:shd w:val="clear" w:color="auto" w:fill="EDEDED" w:themeFill="accent3" w:themeFillTint="33"/>
          </w:tcPr>
          <w:p w:rsidR="009D783D" w:rsidRPr="005A5FEF" w:rsidRDefault="009D783D" w:rsidP="00B0426A">
            <w:pPr>
              <w:pStyle w:val="ListParagraph"/>
              <w:ind w:left="0"/>
              <w:rPr>
                <w:rFonts w:asciiTheme="minorHAnsi" w:hAnsiTheme="minorHAnsi"/>
                <w:b/>
                <w:sz w:val="22"/>
                <w:szCs w:val="22"/>
              </w:rPr>
            </w:pPr>
            <w:r w:rsidRPr="005A5FEF">
              <w:rPr>
                <w:rFonts w:asciiTheme="minorHAnsi" w:hAnsiTheme="minorHAnsi"/>
                <w:b/>
                <w:sz w:val="22"/>
                <w:szCs w:val="22"/>
              </w:rPr>
              <w:t>Approved</w:t>
            </w:r>
          </w:p>
        </w:tc>
      </w:tr>
      <w:tr w:rsidR="009D783D" w:rsidRPr="00506C33" w:rsidTr="00B0426A">
        <w:trPr>
          <w:trHeight w:val="378"/>
        </w:trPr>
        <w:tc>
          <w:tcPr>
            <w:tcW w:w="3369" w:type="dxa"/>
            <w:tcBorders>
              <w:top w:val="single" w:sz="6" w:space="0" w:color="FFFFFF"/>
              <w:bottom w:val="single" w:sz="6" w:space="0" w:color="FFFFFF"/>
            </w:tcBorders>
            <w:shd w:val="clear" w:color="auto" w:fill="EDEDED" w:themeFill="accent3" w:themeFillTint="33"/>
          </w:tcPr>
          <w:p w:rsidR="009D783D" w:rsidRPr="005A5FEF" w:rsidRDefault="009D783D" w:rsidP="00B0426A">
            <w:pPr>
              <w:tabs>
                <w:tab w:val="left" w:pos="360"/>
              </w:tabs>
              <w:ind w:left="360" w:hanging="360"/>
              <w:rPr>
                <w:rFonts w:asciiTheme="minorHAnsi" w:hAnsiTheme="minorHAnsi"/>
                <w:b/>
                <w:sz w:val="22"/>
                <w:szCs w:val="22"/>
                <w:lang w:eastAsia="ko-KR"/>
              </w:rPr>
            </w:pPr>
            <w:r>
              <w:rPr>
                <w:rFonts w:asciiTheme="minorHAnsi" w:hAnsiTheme="minorHAnsi" w:cs="Batang"/>
                <w:b/>
                <w:sz w:val="22"/>
                <w:szCs w:val="22"/>
                <w:lang w:eastAsia="ko-KR"/>
              </w:rPr>
              <w:t xml:space="preserve">Review of </w:t>
            </w:r>
            <w:r w:rsidRPr="005A5FEF">
              <w:rPr>
                <w:rFonts w:asciiTheme="minorHAnsi" w:hAnsiTheme="minorHAnsi" w:cs="Batang"/>
                <w:b/>
                <w:sz w:val="22"/>
                <w:szCs w:val="22"/>
                <w:lang w:eastAsia="ko-KR"/>
              </w:rPr>
              <w:t xml:space="preserve">GE proposals in </w:t>
            </w:r>
            <w:proofErr w:type="spellStart"/>
            <w:r w:rsidRPr="005A5FEF">
              <w:rPr>
                <w:rFonts w:asciiTheme="minorHAnsi" w:hAnsiTheme="minorHAnsi" w:cs="Batang"/>
                <w:b/>
                <w:sz w:val="22"/>
                <w:szCs w:val="22"/>
                <w:lang w:eastAsia="ko-KR"/>
              </w:rPr>
              <w:t>Curriculog</w:t>
            </w:r>
            <w:proofErr w:type="spellEnd"/>
          </w:p>
        </w:tc>
        <w:tc>
          <w:tcPr>
            <w:tcW w:w="6968" w:type="dxa"/>
            <w:tcBorders>
              <w:top w:val="single" w:sz="6" w:space="0" w:color="FFFFFF"/>
              <w:bottom w:val="single" w:sz="6" w:space="0" w:color="FFFFFF"/>
            </w:tcBorders>
            <w:shd w:val="clear" w:color="auto" w:fill="EDEDED" w:themeFill="accent3" w:themeFillTint="33"/>
          </w:tcPr>
          <w:p w:rsidR="009D783D" w:rsidRDefault="001C51A5" w:rsidP="00BC7BC8">
            <w:pPr>
              <w:pStyle w:val="ListParagraph"/>
              <w:ind w:left="0"/>
              <w:rPr>
                <w:rFonts w:asciiTheme="minorHAnsi" w:hAnsiTheme="minorHAnsi"/>
                <w:sz w:val="22"/>
                <w:szCs w:val="22"/>
              </w:rPr>
            </w:pPr>
            <w:r>
              <w:rPr>
                <w:rFonts w:asciiTheme="minorHAnsi" w:hAnsiTheme="minorHAnsi"/>
                <w:sz w:val="22"/>
                <w:szCs w:val="22"/>
              </w:rPr>
              <w:t xml:space="preserve">BIO 203 Applied Biostatistics was previously submitted to add the GE1 attribute, but supporting documentation was not included.  Feedback since obtained from MAT and PSY was affirmative about adding GE1 designation to the course.  </w:t>
            </w:r>
          </w:p>
          <w:p w:rsidR="001C51A5" w:rsidRDefault="001C51A5" w:rsidP="00BC7BC8">
            <w:pPr>
              <w:pStyle w:val="ListParagraph"/>
              <w:ind w:left="0"/>
              <w:rPr>
                <w:rFonts w:asciiTheme="minorHAnsi" w:hAnsiTheme="minorHAnsi"/>
                <w:sz w:val="22"/>
                <w:szCs w:val="22"/>
              </w:rPr>
            </w:pPr>
            <w:r>
              <w:rPr>
                <w:rFonts w:asciiTheme="minorHAnsi" w:hAnsiTheme="minorHAnsi"/>
                <w:sz w:val="22"/>
                <w:szCs w:val="22"/>
              </w:rPr>
              <w:t xml:space="preserve">Other </w:t>
            </w:r>
            <w:r w:rsidR="00BB366B">
              <w:rPr>
                <w:rFonts w:asciiTheme="minorHAnsi" w:hAnsiTheme="minorHAnsi"/>
                <w:sz w:val="22"/>
                <w:szCs w:val="22"/>
              </w:rPr>
              <w:t xml:space="preserve">remaining </w:t>
            </w:r>
            <w:r>
              <w:rPr>
                <w:rFonts w:asciiTheme="minorHAnsi" w:hAnsiTheme="minorHAnsi"/>
                <w:sz w:val="22"/>
                <w:szCs w:val="22"/>
              </w:rPr>
              <w:t>concerns about adding the GE1 attribute to this course:</w:t>
            </w:r>
          </w:p>
          <w:p w:rsidR="001C51A5" w:rsidRDefault="001C51A5" w:rsidP="001C51A5">
            <w:pPr>
              <w:pStyle w:val="ListParagraph"/>
              <w:numPr>
                <w:ilvl w:val="0"/>
                <w:numId w:val="3"/>
              </w:numPr>
              <w:rPr>
                <w:rFonts w:asciiTheme="minorHAnsi" w:hAnsiTheme="minorHAnsi"/>
                <w:sz w:val="22"/>
                <w:szCs w:val="22"/>
              </w:rPr>
            </w:pPr>
            <w:r>
              <w:rPr>
                <w:rFonts w:asciiTheme="minorHAnsi" w:hAnsiTheme="minorHAnsi"/>
                <w:sz w:val="22"/>
                <w:szCs w:val="22"/>
              </w:rPr>
              <w:t>The course includes prerequisites. Noted that there is a precedent here as other GEs, such</w:t>
            </w:r>
            <w:r w:rsidR="001B7171">
              <w:rPr>
                <w:rFonts w:asciiTheme="minorHAnsi" w:hAnsiTheme="minorHAnsi"/>
                <w:sz w:val="22"/>
                <w:szCs w:val="22"/>
              </w:rPr>
              <w:t xml:space="preserve"> as MAT 135 Calculus I, contain</w:t>
            </w:r>
            <w:r>
              <w:rPr>
                <w:rFonts w:asciiTheme="minorHAnsi" w:hAnsiTheme="minorHAnsi"/>
                <w:sz w:val="22"/>
                <w:szCs w:val="22"/>
              </w:rPr>
              <w:t xml:space="preserve"> prerequisites.</w:t>
            </w:r>
          </w:p>
          <w:p w:rsidR="008560D6" w:rsidRDefault="001C51A5" w:rsidP="008560D6">
            <w:pPr>
              <w:pStyle w:val="ListParagraph"/>
              <w:numPr>
                <w:ilvl w:val="0"/>
                <w:numId w:val="3"/>
              </w:numPr>
              <w:rPr>
                <w:rFonts w:asciiTheme="minorHAnsi" w:hAnsiTheme="minorHAnsi"/>
                <w:sz w:val="22"/>
                <w:szCs w:val="22"/>
              </w:rPr>
            </w:pPr>
            <w:r>
              <w:rPr>
                <w:rFonts w:asciiTheme="minorHAnsi" w:hAnsiTheme="minorHAnsi"/>
                <w:sz w:val="22"/>
                <w:szCs w:val="22"/>
              </w:rPr>
              <w:t>The course would be restricted to majors.  Also precedent here.  Example: MAT 101 and MAT 102 are restricted to Elementary Education majors.  There are also other statistics courses, such as EXS</w:t>
            </w:r>
            <w:r w:rsidR="008560D6">
              <w:rPr>
                <w:rFonts w:asciiTheme="minorHAnsi" w:hAnsiTheme="minorHAnsi"/>
                <w:sz w:val="22"/>
                <w:szCs w:val="22"/>
              </w:rPr>
              <w:t xml:space="preserve"> 201</w:t>
            </w:r>
            <w:r>
              <w:rPr>
                <w:rFonts w:asciiTheme="minorHAnsi" w:hAnsiTheme="minorHAnsi"/>
                <w:sz w:val="22"/>
                <w:szCs w:val="22"/>
              </w:rPr>
              <w:t>, that are major restricted.</w:t>
            </w:r>
          </w:p>
          <w:p w:rsidR="005A2D70" w:rsidRDefault="008560D6" w:rsidP="008560D6">
            <w:pPr>
              <w:pStyle w:val="ListParagraph"/>
              <w:numPr>
                <w:ilvl w:val="0"/>
                <w:numId w:val="3"/>
              </w:numPr>
              <w:rPr>
                <w:rFonts w:asciiTheme="minorHAnsi" w:hAnsiTheme="minorHAnsi"/>
                <w:sz w:val="22"/>
                <w:szCs w:val="22"/>
              </w:rPr>
            </w:pPr>
            <w:r>
              <w:rPr>
                <w:rFonts w:asciiTheme="minorHAnsi" w:hAnsiTheme="minorHAnsi"/>
                <w:sz w:val="22"/>
                <w:szCs w:val="22"/>
              </w:rPr>
              <w:t>In regard to the major restriction, it was noted that the campus philosophy is that GEs should generally be open and available to everyone.  However, there is nothing that states that a GE needs to be open in such fashion and SUNY’s posit</w:t>
            </w:r>
            <w:r w:rsidR="001B7171">
              <w:rPr>
                <w:rFonts w:asciiTheme="minorHAnsi" w:hAnsiTheme="minorHAnsi"/>
                <w:sz w:val="22"/>
                <w:szCs w:val="22"/>
              </w:rPr>
              <w:t xml:space="preserve">ion in this regard is different from that present on campus. </w:t>
            </w:r>
          </w:p>
          <w:p w:rsidR="005A2D70" w:rsidRDefault="005A2D70" w:rsidP="008560D6">
            <w:pPr>
              <w:pStyle w:val="ListParagraph"/>
              <w:numPr>
                <w:ilvl w:val="0"/>
                <w:numId w:val="3"/>
              </w:numPr>
              <w:rPr>
                <w:rFonts w:asciiTheme="minorHAnsi" w:hAnsiTheme="minorHAnsi"/>
                <w:sz w:val="22"/>
                <w:szCs w:val="22"/>
              </w:rPr>
            </w:pPr>
            <w:r>
              <w:rPr>
                <w:rFonts w:asciiTheme="minorHAnsi" w:hAnsiTheme="minorHAnsi"/>
                <w:sz w:val="22"/>
                <w:szCs w:val="22"/>
              </w:rPr>
              <w:t>The question arose if it were not a moot point that BIO 203 be a GE1 since the BIO major already requires MAT 135 Calculus I.  Adolescent Biology does not necessarily include Calculus, so BIO 203 wo</w:t>
            </w:r>
            <w:r w:rsidR="001B7171">
              <w:rPr>
                <w:rFonts w:asciiTheme="minorHAnsi" w:hAnsiTheme="minorHAnsi"/>
                <w:sz w:val="22"/>
                <w:szCs w:val="22"/>
              </w:rPr>
              <w:t>uld fulfill the GE1 requirement for that major.</w:t>
            </w:r>
          </w:p>
          <w:p w:rsidR="00346979" w:rsidRDefault="00BB366B" w:rsidP="005A2D70">
            <w:pPr>
              <w:pStyle w:val="ListParagraph"/>
              <w:rPr>
                <w:rFonts w:asciiTheme="minorHAnsi" w:hAnsiTheme="minorHAnsi"/>
                <w:sz w:val="22"/>
                <w:szCs w:val="22"/>
              </w:rPr>
            </w:pPr>
            <w:r>
              <w:rPr>
                <w:rFonts w:asciiTheme="minorHAnsi" w:hAnsiTheme="minorHAnsi"/>
                <w:sz w:val="22"/>
                <w:szCs w:val="22"/>
              </w:rPr>
              <w:t>A</w:t>
            </w:r>
            <w:r w:rsidR="00FE19E1">
              <w:rPr>
                <w:rFonts w:asciiTheme="minorHAnsi" w:hAnsiTheme="minorHAnsi"/>
                <w:sz w:val="22"/>
                <w:szCs w:val="22"/>
              </w:rPr>
              <w:t xml:space="preserve">fter considering the </w:t>
            </w:r>
            <w:r>
              <w:rPr>
                <w:rFonts w:asciiTheme="minorHAnsi" w:hAnsiTheme="minorHAnsi"/>
                <w:sz w:val="22"/>
                <w:szCs w:val="22"/>
              </w:rPr>
              <w:t xml:space="preserve">above </w:t>
            </w:r>
            <w:r w:rsidR="00FE19E1">
              <w:rPr>
                <w:rFonts w:asciiTheme="minorHAnsi" w:hAnsiTheme="minorHAnsi"/>
                <w:sz w:val="22"/>
                <w:szCs w:val="22"/>
              </w:rPr>
              <w:t xml:space="preserve">points </w:t>
            </w:r>
            <w:r>
              <w:rPr>
                <w:rFonts w:asciiTheme="minorHAnsi" w:hAnsiTheme="minorHAnsi"/>
                <w:sz w:val="22"/>
                <w:szCs w:val="22"/>
              </w:rPr>
              <w:t>the m</w:t>
            </w:r>
            <w:r w:rsidR="005A2D70">
              <w:rPr>
                <w:rFonts w:asciiTheme="minorHAnsi" w:hAnsiTheme="minorHAnsi"/>
                <w:sz w:val="22"/>
                <w:szCs w:val="22"/>
              </w:rPr>
              <w:t xml:space="preserve">otion </w:t>
            </w:r>
            <w:r>
              <w:rPr>
                <w:rFonts w:asciiTheme="minorHAnsi" w:hAnsiTheme="minorHAnsi"/>
                <w:sz w:val="22"/>
                <w:szCs w:val="22"/>
              </w:rPr>
              <w:t xml:space="preserve">was </w:t>
            </w:r>
            <w:r w:rsidR="005A2D70">
              <w:rPr>
                <w:rFonts w:asciiTheme="minorHAnsi" w:hAnsiTheme="minorHAnsi"/>
                <w:sz w:val="22"/>
                <w:szCs w:val="22"/>
              </w:rPr>
              <w:t>made and second</w:t>
            </w:r>
            <w:r w:rsidR="00FE19E1">
              <w:rPr>
                <w:rFonts w:asciiTheme="minorHAnsi" w:hAnsiTheme="minorHAnsi"/>
                <w:sz w:val="22"/>
                <w:szCs w:val="22"/>
              </w:rPr>
              <w:t xml:space="preserve">ed to approve BIO 203 as a GE1.  </w:t>
            </w:r>
            <w:r w:rsidR="005A2D70">
              <w:rPr>
                <w:rFonts w:asciiTheme="minorHAnsi" w:hAnsiTheme="minorHAnsi"/>
                <w:sz w:val="22"/>
                <w:szCs w:val="22"/>
              </w:rPr>
              <w:t xml:space="preserve">Approval unanimous. </w:t>
            </w:r>
          </w:p>
          <w:p w:rsidR="00346979" w:rsidRDefault="00346979" w:rsidP="005A2D70">
            <w:pPr>
              <w:pStyle w:val="ListParagraph"/>
              <w:rPr>
                <w:rFonts w:asciiTheme="minorHAnsi" w:hAnsiTheme="minorHAnsi"/>
                <w:sz w:val="22"/>
                <w:szCs w:val="22"/>
              </w:rPr>
            </w:pPr>
          </w:p>
          <w:p w:rsidR="00383A9A" w:rsidRDefault="00346979" w:rsidP="005A2D70">
            <w:pPr>
              <w:pStyle w:val="ListParagraph"/>
              <w:rPr>
                <w:rFonts w:asciiTheme="minorHAnsi" w:hAnsiTheme="minorHAnsi"/>
                <w:sz w:val="22"/>
                <w:szCs w:val="22"/>
              </w:rPr>
            </w:pPr>
            <w:r>
              <w:rPr>
                <w:rFonts w:asciiTheme="minorHAnsi" w:hAnsiTheme="minorHAnsi"/>
                <w:sz w:val="22"/>
                <w:szCs w:val="22"/>
              </w:rPr>
              <w:t>Reviewed request to have ENG 254 Introduction to Working Class</w:t>
            </w:r>
            <w:r w:rsidR="00383A9A">
              <w:rPr>
                <w:rFonts w:asciiTheme="minorHAnsi" w:hAnsiTheme="minorHAnsi"/>
                <w:sz w:val="22"/>
                <w:szCs w:val="22"/>
              </w:rPr>
              <w:t xml:space="preserve"> Literature add GE7 attribute alongside GE11 attribute since double GE listings are now permissible and were not at the time of the course’s inception.</w:t>
            </w:r>
          </w:p>
          <w:p w:rsidR="00383A9A" w:rsidRDefault="00383A9A" w:rsidP="005A2D70">
            <w:pPr>
              <w:pStyle w:val="ListParagraph"/>
              <w:rPr>
                <w:rFonts w:asciiTheme="minorHAnsi" w:hAnsiTheme="minorHAnsi"/>
                <w:sz w:val="22"/>
                <w:szCs w:val="22"/>
              </w:rPr>
            </w:pPr>
            <w:r>
              <w:rPr>
                <w:rFonts w:asciiTheme="minorHAnsi" w:hAnsiTheme="minorHAnsi"/>
                <w:sz w:val="22"/>
                <w:szCs w:val="22"/>
              </w:rPr>
              <w:t xml:space="preserve">Approval of this request was unanimous. </w:t>
            </w:r>
          </w:p>
          <w:p w:rsidR="00383A9A" w:rsidRDefault="00383A9A" w:rsidP="005A2D70">
            <w:pPr>
              <w:pStyle w:val="ListParagraph"/>
              <w:rPr>
                <w:rFonts w:asciiTheme="minorHAnsi" w:hAnsiTheme="minorHAnsi"/>
                <w:sz w:val="22"/>
                <w:szCs w:val="22"/>
              </w:rPr>
            </w:pPr>
          </w:p>
          <w:p w:rsidR="001C51A5" w:rsidRDefault="00383A9A" w:rsidP="005A2D70">
            <w:pPr>
              <w:pStyle w:val="ListParagraph"/>
              <w:rPr>
                <w:rFonts w:asciiTheme="minorHAnsi" w:hAnsiTheme="minorHAnsi"/>
                <w:sz w:val="22"/>
                <w:szCs w:val="22"/>
              </w:rPr>
            </w:pPr>
            <w:r>
              <w:rPr>
                <w:rFonts w:asciiTheme="minorHAnsi" w:hAnsiTheme="minorHAnsi"/>
                <w:sz w:val="22"/>
                <w:szCs w:val="22"/>
              </w:rPr>
              <w:t>Reviewed request to have GE2 designation removed from GLY 281 Data Analysis in Natural Science and GLY 172 Earth History since both courses are being retired.</w:t>
            </w:r>
          </w:p>
          <w:p w:rsidR="00383A9A" w:rsidRPr="005A5FEF" w:rsidRDefault="00FE19E1" w:rsidP="005A2D70">
            <w:pPr>
              <w:pStyle w:val="ListParagraph"/>
              <w:rPr>
                <w:rFonts w:asciiTheme="minorHAnsi" w:hAnsiTheme="minorHAnsi"/>
                <w:sz w:val="22"/>
                <w:szCs w:val="22"/>
              </w:rPr>
            </w:pPr>
            <w:r>
              <w:rPr>
                <w:rFonts w:asciiTheme="minorHAnsi" w:hAnsiTheme="minorHAnsi"/>
                <w:sz w:val="22"/>
                <w:szCs w:val="22"/>
              </w:rPr>
              <w:t xml:space="preserve">Approval of these </w:t>
            </w:r>
            <w:r w:rsidR="00383A9A">
              <w:rPr>
                <w:rFonts w:asciiTheme="minorHAnsi" w:hAnsiTheme="minorHAnsi"/>
                <w:sz w:val="22"/>
                <w:szCs w:val="22"/>
              </w:rPr>
              <w:t>request</w:t>
            </w:r>
            <w:r>
              <w:rPr>
                <w:rFonts w:asciiTheme="minorHAnsi" w:hAnsiTheme="minorHAnsi"/>
                <w:sz w:val="22"/>
                <w:szCs w:val="22"/>
              </w:rPr>
              <w:t>s</w:t>
            </w:r>
            <w:r w:rsidR="00383A9A">
              <w:rPr>
                <w:rFonts w:asciiTheme="minorHAnsi" w:hAnsiTheme="minorHAnsi"/>
                <w:sz w:val="22"/>
                <w:szCs w:val="22"/>
              </w:rPr>
              <w:t xml:space="preserve"> was unanimous.  </w:t>
            </w:r>
          </w:p>
        </w:tc>
        <w:tc>
          <w:tcPr>
            <w:tcW w:w="3727" w:type="dxa"/>
            <w:tcBorders>
              <w:top w:val="single" w:sz="6" w:space="0" w:color="FFFFFF"/>
              <w:bottom w:val="single" w:sz="6" w:space="0" w:color="FFFFFF"/>
            </w:tcBorders>
            <w:shd w:val="clear" w:color="auto" w:fill="EDEDED" w:themeFill="accent3" w:themeFillTint="33"/>
          </w:tcPr>
          <w:p w:rsidR="009D783D" w:rsidRDefault="006D4CCB" w:rsidP="00B0426A">
            <w:pPr>
              <w:pStyle w:val="ListParagraph"/>
              <w:ind w:left="0"/>
              <w:rPr>
                <w:rFonts w:asciiTheme="minorHAnsi" w:hAnsiTheme="minorHAnsi"/>
                <w:b/>
                <w:sz w:val="22"/>
                <w:szCs w:val="22"/>
              </w:rPr>
            </w:pPr>
            <w:r>
              <w:rPr>
                <w:rFonts w:asciiTheme="minorHAnsi" w:hAnsiTheme="minorHAnsi"/>
                <w:b/>
                <w:sz w:val="22"/>
                <w:szCs w:val="22"/>
              </w:rPr>
              <w:t>BIO 203 approved as a GE1</w:t>
            </w: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r>
              <w:rPr>
                <w:rFonts w:asciiTheme="minorHAnsi" w:hAnsiTheme="minorHAnsi"/>
                <w:b/>
                <w:sz w:val="22"/>
                <w:szCs w:val="22"/>
              </w:rPr>
              <w:t>ENG 254 approved as a GE7</w:t>
            </w: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Default="00383A9A" w:rsidP="00B0426A">
            <w:pPr>
              <w:pStyle w:val="ListParagraph"/>
              <w:ind w:left="0"/>
              <w:rPr>
                <w:rFonts w:asciiTheme="minorHAnsi" w:hAnsiTheme="minorHAnsi"/>
                <w:b/>
                <w:sz w:val="22"/>
                <w:szCs w:val="22"/>
              </w:rPr>
            </w:pPr>
          </w:p>
          <w:p w:rsidR="00383A9A" w:rsidRPr="005A5FEF" w:rsidRDefault="00383A9A" w:rsidP="00B0426A">
            <w:pPr>
              <w:pStyle w:val="ListParagraph"/>
              <w:ind w:left="0"/>
              <w:rPr>
                <w:rFonts w:asciiTheme="minorHAnsi" w:hAnsiTheme="minorHAnsi"/>
                <w:b/>
                <w:sz w:val="22"/>
                <w:szCs w:val="22"/>
              </w:rPr>
            </w:pPr>
            <w:r>
              <w:rPr>
                <w:rFonts w:asciiTheme="minorHAnsi" w:hAnsiTheme="minorHAnsi"/>
                <w:b/>
                <w:sz w:val="22"/>
                <w:szCs w:val="22"/>
              </w:rPr>
              <w:t>GE2 attribute removed from GLY 281 and GLY 172</w:t>
            </w:r>
          </w:p>
        </w:tc>
      </w:tr>
      <w:tr w:rsidR="009D783D" w:rsidRPr="00506C33" w:rsidTr="00B0426A">
        <w:trPr>
          <w:trHeight w:val="390"/>
        </w:trPr>
        <w:tc>
          <w:tcPr>
            <w:tcW w:w="3369" w:type="dxa"/>
            <w:tcBorders>
              <w:top w:val="single" w:sz="6" w:space="0" w:color="FFFFFF"/>
              <w:bottom w:val="single" w:sz="6" w:space="0" w:color="FFFFFF"/>
            </w:tcBorders>
            <w:shd w:val="clear" w:color="auto" w:fill="EDEDED" w:themeFill="accent3" w:themeFillTint="33"/>
          </w:tcPr>
          <w:p w:rsidR="009D783D" w:rsidRDefault="00747911" w:rsidP="00BC7BC8">
            <w:pPr>
              <w:tabs>
                <w:tab w:val="left" w:pos="360"/>
              </w:tabs>
              <w:rPr>
                <w:rFonts w:asciiTheme="minorHAnsi" w:hAnsiTheme="minorHAnsi"/>
                <w:b/>
                <w:sz w:val="22"/>
                <w:szCs w:val="22"/>
              </w:rPr>
            </w:pPr>
            <w:r>
              <w:rPr>
                <w:rFonts w:asciiTheme="minorHAnsi" w:hAnsiTheme="minorHAnsi"/>
                <w:b/>
                <w:sz w:val="22"/>
                <w:szCs w:val="22"/>
              </w:rPr>
              <w:lastRenderedPageBreak/>
              <w:t>Discussion: Upcoming Campus Conversation on GE Assessment Results</w:t>
            </w:r>
          </w:p>
          <w:p w:rsidR="0085526F" w:rsidRDefault="0085526F" w:rsidP="00BC7BC8">
            <w:pPr>
              <w:tabs>
                <w:tab w:val="left" w:pos="360"/>
              </w:tabs>
              <w:rPr>
                <w:rFonts w:asciiTheme="minorHAnsi" w:hAnsiTheme="minorHAnsi"/>
                <w:b/>
                <w:sz w:val="22"/>
                <w:szCs w:val="22"/>
              </w:rPr>
            </w:pPr>
          </w:p>
          <w:p w:rsidR="0085526F" w:rsidRDefault="0085526F" w:rsidP="00BC7BC8">
            <w:pPr>
              <w:tabs>
                <w:tab w:val="left" w:pos="360"/>
              </w:tabs>
              <w:rPr>
                <w:rFonts w:asciiTheme="minorHAnsi" w:hAnsiTheme="minorHAnsi"/>
                <w:b/>
                <w:sz w:val="22"/>
                <w:szCs w:val="22"/>
              </w:rPr>
            </w:pPr>
          </w:p>
          <w:p w:rsidR="0085526F" w:rsidRDefault="0085526F" w:rsidP="00BC7BC8">
            <w:pPr>
              <w:tabs>
                <w:tab w:val="left" w:pos="360"/>
              </w:tabs>
              <w:rPr>
                <w:rFonts w:asciiTheme="minorHAnsi" w:hAnsiTheme="minorHAnsi"/>
                <w:b/>
                <w:sz w:val="22"/>
                <w:szCs w:val="22"/>
              </w:rPr>
            </w:pPr>
          </w:p>
          <w:p w:rsidR="0085526F" w:rsidRDefault="0085526F" w:rsidP="00BC7BC8">
            <w:pPr>
              <w:tabs>
                <w:tab w:val="left" w:pos="360"/>
              </w:tabs>
              <w:rPr>
                <w:rFonts w:asciiTheme="minorHAnsi" w:hAnsiTheme="minorHAnsi"/>
                <w:b/>
                <w:sz w:val="22"/>
                <w:szCs w:val="22"/>
              </w:rPr>
            </w:pPr>
          </w:p>
          <w:p w:rsidR="0085526F" w:rsidRDefault="0085526F" w:rsidP="00BC7BC8">
            <w:pPr>
              <w:tabs>
                <w:tab w:val="left" w:pos="360"/>
              </w:tabs>
              <w:rPr>
                <w:rFonts w:asciiTheme="minorHAnsi" w:hAnsiTheme="minorHAnsi"/>
                <w:b/>
                <w:sz w:val="22"/>
                <w:szCs w:val="22"/>
              </w:rPr>
            </w:pPr>
          </w:p>
          <w:p w:rsidR="0085526F" w:rsidRDefault="0085526F" w:rsidP="00BC7BC8">
            <w:pPr>
              <w:tabs>
                <w:tab w:val="left" w:pos="360"/>
              </w:tabs>
              <w:rPr>
                <w:rFonts w:asciiTheme="minorHAnsi" w:hAnsiTheme="minorHAnsi"/>
                <w:b/>
                <w:sz w:val="22"/>
                <w:szCs w:val="22"/>
              </w:rPr>
            </w:pPr>
          </w:p>
          <w:p w:rsidR="0085526F" w:rsidRDefault="0085526F" w:rsidP="00BC7BC8">
            <w:pPr>
              <w:tabs>
                <w:tab w:val="left" w:pos="360"/>
              </w:tabs>
              <w:rPr>
                <w:rFonts w:asciiTheme="minorHAnsi" w:hAnsiTheme="minorHAnsi"/>
                <w:b/>
                <w:sz w:val="22"/>
                <w:szCs w:val="22"/>
              </w:rPr>
            </w:pPr>
          </w:p>
          <w:p w:rsidR="0085526F" w:rsidRPr="005A5FEF" w:rsidRDefault="0085526F" w:rsidP="00BC7BC8">
            <w:pPr>
              <w:tabs>
                <w:tab w:val="left" w:pos="360"/>
              </w:tabs>
              <w:rPr>
                <w:rFonts w:asciiTheme="minorHAnsi" w:hAnsiTheme="minorHAnsi"/>
                <w:b/>
                <w:sz w:val="22"/>
                <w:szCs w:val="22"/>
              </w:rPr>
            </w:pPr>
            <w:r>
              <w:rPr>
                <w:rFonts w:asciiTheme="minorHAnsi" w:hAnsiTheme="minorHAnsi"/>
                <w:b/>
                <w:sz w:val="22"/>
                <w:szCs w:val="22"/>
              </w:rPr>
              <w:t>Discussion: Spring 2019 GE Assessment Summary Reports for GE2 and GE12</w:t>
            </w:r>
          </w:p>
        </w:tc>
        <w:tc>
          <w:tcPr>
            <w:tcW w:w="6968" w:type="dxa"/>
            <w:tcBorders>
              <w:top w:val="single" w:sz="6" w:space="0" w:color="FFFFFF"/>
              <w:bottom w:val="single" w:sz="6" w:space="0" w:color="FFFFFF"/>
            </w:tcBorders>
            <w:shd w:val="clear" w:color="auto" w:fill="EDEDED" w:themeFill="accent3" w:themeFillTint="33"/>
          </w:tcPr>
          <w:p w:rsidR="009D783D" w:rsidRDefault="00747911" w:rsidP="00BC7BC8">
            <w:pPr>
              <w:spacing w:after="160"/>
              <w:rPr>
                <w:rFonts w:asciiTheme="minorHAnsi" w:hAnsiTheme="minorHAnsi"/>
                <w:sz w:val="22"/>
                <w:szCs w:val="22"/>
              </w:rPr>
            </w:pPr>
            <w:r>
              <w:rPr>
                <w:rFonts w:asciiTheme="minorHAnsi" w:hAnsiTheme="minorHAnsi"/>
                <w:sz w:val="22"/>
                <w:szCs w:val="22"/>
              </w:rPr>
              <w:t>The discussion is scheduled for April 22, 11:30-12:30pm.  What questions would we want to ask and what would be useful to get out of the discussion?  How do we make such a discussion meaningful for faculty?  It was emphasized that the purpose of assessment is not to assess individual courses, but rather to provide an indication of how the campus as a whole is doing regarding student learning outcomes.  Suggestion that other pieces of data be pulled in, such as student self-assessment.  In the future there are plans to submit assessment information via Formstack for ease of use</w:t>
            </w:r>
            <w:r w:rsidR="002C5BD3">
              <w:rPr>
                <w:rFonts w:asciiTheme="minorHAnsi" w:hAnsiTheme="minorHAnsi"/>
                <w:sz w:val="22"/>
                <w:szCs w:val="22"/>
              </w:rPr>
              <w:t xml:space="preserve"> for faculty</w:t>
            </w:r>
            <w:r>
              <w:rPr>
                <w:rFonts w:asciiTheme="minorHAnsi" w:hAnsiTheme="minorHAnsi"/>
                <w:sz w:val="22"/>
                <w:szCs w:val="22"/>
              </w:rPr>
              <w:t xml:space="preserve"> and for breaking down data.  </w:t>
            </w:r>
          </w:p>
          <w:p w:rsidR="0085526F" w:rsidRPr="00BC7BC8" w:rsidRDefault="0085526F" w:rsidP="00BC7BC8">
            <w:pPr>
              <w:spacing w:after="160"/>
              <w:rPr>
                <w:rFonts w:asciiTheme="minorHAnsi" w:hAnsiTheme="minorHAnsi"/>
                <w:sz w:val="22"/>
                <w:szCs w:val="22"/>
              </w:rPr>
            </w:pPr>
            <w:r>
              <w:rPr>
                <w:rFonts w:asciiTheme="minorHAnsi" w:hAnsiTheme="minorHAnsi"/>
                <w:sz w:val="22"/>
                <w:szCs w:val="22"/>
              </w:rPr>
              <w:t xml:space="preserve">Discussion ensured on the following bases: Bar graphs of GE categories GE2 and GE12 as a whole; the particular GE courses assessed; race/ethnicity; first generation student status; SUNY Cortland school; grade level.  </w:t>
            </w:r>
          </w:p>
        </w:tc>
        <w:tc>
          <w:tcPr>
            <w:tcW w:w="3727" w:type="dxa"/>
            <w:tcBorders>
              <w:top w:val="single" w:sz="6" w:space="0" w:color="FFFFFF"/>
              <w:bottom w:val="single" w:sz="6" w:space="0" w:color="FFFFFF"/>
            </w:tcBorders>
            <w:shd w:val="clear" w:color="auto" w:fill="EDEDED" w:themeFill="accent3" w:themeFillTint="33"/>
          </w:tcPr>
          <w:p w:rsidR="009D783D" w:rsidRPr="005A5FEF" w:rsidRDefault="00747911" w:rsidP="00B0426A">
            <w:pPr>
              <w:pStyle w:val="ListParagraph"/>
              <w:ind w:left="0"/>
              <w:rPr>
                <w:rFonts w:asciiTheme="minorHAnsi" w:hAnsiTheme="minorHAnsi"/>
                <w:b/>
                <w:sz w:val="22"/>
                <w:szCs w:val="22"/>
              </w:rPr>
            </w:pPr>
            <w:r>
              <w:rPr>
                <w:rFonts w:asciiTheme="minorHAnsi" w:hAnsiTheme="minorHAnsi"/>
                <w:b/>
                <w:sz w:val="22"/>
                <w:szCs w:val="22"/>
              </w:rPr>
              <w:t>Recruit colleagues who would be interested in the conversation and send personal invites</w:t>
            </w:r>
          </w:p>
        </w:tc>
      </w:tr>
      <w:tr w:rsidR="009D783D" w:rsidRPr="00506C33" w:rsidTr="00B0426A">
        <w:trPr>
          <w:trHeight w:val="430"/>
        </w:trPr>
        <w:tc>
          <w:tcPr>
            <w:tcW w:w="3369" w:type="dxa"/>
            <w:tcBorders>
              <w:top w:val="single" w:sz="6" w:space="0" w:color="FFFFFF"/>
              <w:bottom w:val="single" w:sz="6" w:space="0" w:color="FFFFFF"/>
            </w:tcBorders>
            <w:shd w:val="clear" w:color="auto" w:fill="EDEDED" w:themeFill="accent3" w:themeFillTint="33"/>
          </w:tcPr>
          <w:p w:rsidR="009D783D" w:rsidRPr="005A5FEF" w:rsidRDefault="009D783D" w:rsidP="00B0426A">
            <w:pPr>
              <w:tabs>
                <w:tab w:val="left" w:pos="360"/>
              </w:tabs>
              <w:ind w:left="360" w:hanging="360"/>
              <w:rPr>
                <w:rFonts w:asciiTheme="minorHAnsi" w:hAnsiTheme="minorHAnsi"/>
                <w:sz w:val="22"/>
                <w:szCs w:val="22"/>
              </w:rPr>
            </w:pPr>
          </w:p>
        </w:tc>
        <w:tc>
          <w:tcPr>
            <w:tcW w:w="6968" w:type="dxa"/>
            <w:tcBorders>
              <w:top w:val="single" w:sz="6" w:space="0" w:color="FFFFFF"/>
              <w:bottom w:val="single" w:sz="6" w:space="0" w:color="FFFFFF"/>
            </w:tcBorders>
            <w:shd w:val="clear" w:color="auto" w:fill="EDEDED" w:themeFill="accent3" w:themeFillTint="33"/>
          </w:tcPr>
          <w:p w:rsidR="009D783D" w:rsidRPr="005A5FEF" w:rsidRDefault="009D783D" w:rsidP="00B0426A">
            <w:pPr>
              <w:pStyle w:val="ListParagraph"/>
              <w:ind w:left="-18"/>
              <w:rPr>
                <w:rFonts w:asciiTheme="minorHAnsi" w:hAnsiTheme="minorHAnsi"/>
                <w:sz w:val="22"/>
                <w:szCs w:val="22"/>
              </w:rPr>
            </w:pPr>
          </w:p>
        </w:tc>
        <w:tc>
          <w:tcPr>
            <w:tcW w:w="3727" w:type="dxa"/>
            <w:tcBorders>
              <w:top w:val="single" w:sz="6" w:space="0" w:color="FFFFFF"/>
              <w:bottom w:val="single" w:sz="6" w:space="0" w:color="FFFFFF"/>
            </w:tcBorders>
            <w:shd w:val="clear" w:color="auto" w:fill="EDEDED" w:themeFill="accent3" w:themeFillTint="33"/>
          </w:tcPr>
          <w:p w:rsidR="009D783D" w:rsidRPr="005A5FEF" w:rsidRDefault="009D783D" w:rsidP="00B0426A">
            <w:pPr>
              <w:pStyle w:val="ListParagraph"/>
              <w:ind w:left="0"/>
              <w:rPr>
                <w:rFonts w:asciiTheme="minorHAnsi" w:hAnsiTheme="minorHAnsi"/>
                <w:b/>
                <w:sz w:val="22"/>
                <w:szCs w:val="22"/>
              </w:rPr>
            </w:pPr>
            <w:r w:rsidRPr="005A5FEF">
              <w:rPr>
                <w:rFonts w:asciiTheme="minorHAnsi" w:hAnsiTheme="minorHAnsi"/>
                <w:b/>
                <w:sz w:val="22"/>
                <w:szCs w:val="22"/>
              </w:rPr>
              <w:t>Meeting adjourned 9:30 am</w:t>
            </w:r>
          </w:p>
        </w:tc>
      </w:tr>
    </w:tbl>
    <w:p w:rsidR="008E20D2" w:rsidRDefault="00CC4BD8">
      <w:r>
        <w:tab/>
      </w:r>
      <w:r>
        <w:tab/>
      </w:r>
      <w:r>
        <w:tab/>
      </w:r>
      <w:r>
        <w:tab/>
      </w:r>
      <w:r>
        <w:tab/>
      </w:r>
      <w:r>
        <w:tab/>
      </w:r>
      <w:r>
        <w:tab/>
      </w:r>
      <w:r>
        <w:tab/>
      </w:r>
      <w:r>
        <w:tab/>
      </w:r>
      <w:r>
        <w:tab/>
      </w:r>
      <w:r>
        <w:tab/>
      </w:r>
      <w:r>
        <w:tab/>
      </w:r>
      <w:r>
        <w:tab/>
      </w:r>
      <w:r>
        <w:tab/>
        <w:t>Submitted by Greg Ketcham</w:t>
      </w:r>
    </w:p>
    <w:sectPr w:rsidR="008E20D2" w:rsidSect="00DF384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da-Regular">
    <w:panose1 w:val="02000603040000020004"/>
    <w:charset w:val="00"/>
    <w:family w:val="auto"/>
    <w:pitch w:val="variable"/>
    <w:sig w:usb0="80000027"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7199A"/>
    <w:multiLevelType w:val="hybridMultilevel"/>
    <w:tmpl w:val="E9D8A952"/>
    <w:lvl w:ilvl="0" w:tplc="FE743866">
      <w:start w:val="10"/>
      <w:numFmt w:val="bullet"/>
      <w:lvlText w:val="-"/>
      <w:lvlJc w:val="left"/>
      <w:pPr>
        <w:ind w:left="1080" w:hanging="360"/>
      </w:pPr>
      <w:rPr>
        <w:rFonts w:ascii="Calibri" w:eastAsia="Batang"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D1A0641"/>
    <w:multiLevelType w:val="hybridMultilevel"/>
    <w:tmpl w:val="69B4AC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F2F23"/>
    <w:multiLevelType w:val="hybridMultilevel"/>
    <w:tmpl w:val="F8D2167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65"/>
    <w:rsid w:val="001B7171"/>
    <w:rsid w:val="001C51A5"/>
    <w:rsid w:val="002C5BD3"/>
    <w:rsid w:val="00346979"/>
    <w:rsid w:val="00383A9A"/>
    <w:rsid w:val="003951B7"/>
    <w:rsid w:val="005A2D70"/>
    <w:rsid w:val="0061165B"/>
    <w:rsid w:val="006D4CCB"/>
    <w:rsid w:val="00747911"/>
    <w:rsid w:val="0085526F"/>
    <w:rsid w:val="008560D6"/>
    <w:rsid w:val="008657A5"/>
    <w:rsid w:val="008E20D2"/>
    <w:rsid w:val="009D783D"/>
    <w:rsid w:val="00BB366B"/>
    <w:rsid w:val="00BC7BC8"/>
    <w:rsid w:val="00C86800"/>
    <w:rsid w:val="00CC4BD8"/>
    <w:rsid w:val="00DC7365"/>
    <w:rsid w:val="00DF3841"/>
    <w:rsid w:val="00FE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86F99-3D87-4540-B389-C4C7AFADF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genda-Regular" w:eastAsiaTheme="minorHAnsi" w:hAnsi="Agenda-Regula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3D"/>
    <w:pPr>
      <w:spacing w:after="0" w:line="240" w:lineRule="auto"/>
    </w:pPr>
    <w:rPr>
      <w:rFonts w:ascii="Cambria" w:eastAsia="Batang"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518</Words>
  <Characters>2957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SUNY Cortland</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Ketcham</dc:creator>
  <cp:keywords/>
  <dc:description/>
  <cp:lastModifiedBy>Lauren deLaubell</cp:lastModifiedBy>
  <cp:revision>2</cp:revision>
  <dcterms:created xsi:type="dcterms:W3CDTF">2021-03-11T20:17:00Z</dcterms:created>
  <dcterms:modified xsi:type="dcterms:W3CDTF">2021-03-11T20:17:00Z</dcterms:modified>
</cp:coreProperties>
</file>